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21" w:rsidRDefault="007F4BDF" w:rsidP="00E8674E">
      <w:pPr>
        <w:pStyle w:val="Default"/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33655</wp:posOffset>
            </wp:positionV>
            <wp:extent cx="1106805" cy="1225550"/>
            <wp:effectExtent l="19050" t="19050" r="17145" b="12700"/>
            <wp:wrapSquare wrapText="bothSides"/>
            <wp:docPr id="1" name="Image 1" descr="D12L0888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12L0888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1225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1F497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021" w:rsidRPr="00DC5AB0" w:rsidRDefault="0091061C" w:rsidP="00E8674E">
      <w:pPr>
        <w:pStyle w:val="Default"/>
        <w:ind w:left="-993"/>
        <w:rPr>
          <w:rFonts w:asciiTheme="majorBidi" w:hAnsiTheme="majorBidi" w:cstheme="majorBidi"/>
          <w:sz w:val="18"/>
          <w:szCs w:val="18"/>
        </w:rPr>
      </w:pPr>
      <w:r w:rsidRPr="00DC5AB0">
        <w:rPr>
          <w:rFonts w:asciiTheme="majorBidi" w:hAnsiTheme="majorBidi" w:cstheme="majorBidi"/>
          <w:b/>
          <w:bCs/>
          <w:sz w:val="18"/>
          <w:szCs w:val="18"/>
        </w:rPr>
        <w:t>ANSISS ZIYAD</w:t>
      </w:r>
    </w:p>
    <w:p w:rsidR="00EE4021" w:rsidRPr="00DC5AB0" w:rsidRDefault="00B54B3E" w:rsidP="004D6985">
      <w:pPr>
        <w:pStyle w:val="Default"/>
        <w:ind w:left="-993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(3</w:t>
      </w:r>
      <w:r w:rsidR="004D6985">
        <w:rPr>
          <w:rFonts w:asciiTheme="majorBidi" w:hAnsiTheme="majorBidi" w:cstheme="majorBidi"/>
          <w:sz w:val="18"/>
          <w:szCs w:val="18"/>
        </w:rPr>
        <w:t>1</w:t>
      </w:r>
      <w:r w:rsidR="00EE4021" w:rsidRPr="00DC5AB0">
        <w:rPr>
          <w:rFonts w:asciiTheme="majorBidi" w:hAnsiTheme="majorBidi" w:cstheme="majorBidi"/>
          <w:sz w:val="18"/>
          <w:szCs w:val="18"/>
        </w:rPr>
        <w:t xml:space="preserve"> </w:t>
      </w:r>
      <w:r w:rsidR="00721E46" w:rsidRPr="00DC5AB0">
        <w:rPr>
          <w:rFonts w:asciiTheme="majorBidi" w:hAnsiTheme="majorBidi" w:cstheme="majorBidi"/>
          <w:sz w:val="18"/>
          <w:szCs w:val="18"/>
        </w:rPr>
        <w:t>ans</w:t>
      </w:r>
      <w:r w:rsidR="00EE4021" w:rsidRPr="00DC5AB0">
        <w:rPr>
          <w:rFonts w:asciiTheme="majorBidi" w:hAnsiTheme="majorBidi" w:cstheme="majorBidi"/>
          <w:sz w:val="18"/>
          <w:szCs w:val="18"/>
        </w:rPr>
        <w:t xml:space="preserve">, </w:t>
      </w:r>
      <w:proofErr w:type="spellStart"/>
      <w:r w:rsidR="00EE4021" w:rsidRPr="00DC5AB0">
        <w:rPr>
          <w:rFonts w:asciiTheme="majorBidi" w:hAnsiTheme="majorBidi" w:cstheme="majorBidi"/>
          <w:sz w:val="18"/>
          <w:szCs w:val="18"/>
        </w:rPr>
        <w:t>Morocco</w:t>
      </w:r>
      <w:proofErr w:type="spellEnd"/>
      <w:r w:rsidR="00EE4021" w:rsidRPr="00DC5AB0">
        <w:rPr>
          <w:rFonts w:asciiTheme="majorBidi" w:hAnsiTheme="majorBidi" w:cstheme="majorBidi"/>
          <w:sz w:val="18"/>
          <w:szCs w:val="18"/>
        </w:rPr>
        <w:t>)</w:t>
      </w:r>
      <w:r w:rsidR="007F4BDF" w:rsidRPr="007F4BDF">
        <w:rPr>
          <w:rFonts w:ascii="Times New Roman" w:hAnsi="Times New Roman" w:cs="Times New Roman"/>
        </w:rPr>
        <w:t xml:space="preserve"> </w:t>
      </w:r>
    </w:p>
    <w:p w:rsidR="00EE4021" w:rsidRPr="00DC5AB0" w:rsidRDefault="00DC5AB0" w:rsidP="00587C2C">
      <w:pPr>
        <w:pStyle w:val="Default"/>
        <w:ind w:left="-993"/>
        <w:rPr>
          <w:rFonts w:asciiTheme="majorBidi" w:hAnsiTheme="majorBidi" w:cstheme="majorBidi"/>
          <w:sz w:val="18"/>
          <w:szCs w:val="18"/>
        </w:rPr>
      </w:pPr>
      <w:r w:rsidRPr="00DC5AB0">
        <w:rPr>
          <w:rFonts w:asciiTheme="majorBidi" w:hAnsiTheme="majorBidi" w:cstheme="majorBidi"/>
          <w:b/>
          <w:bCs/>
          <w:sz w:val="18"/>
          <w:szCs w:val="18"/>
        </w:rPr>
        <w:t>Adresse :</w:t>
      </w:r>
      <w:r w:rsidR="00EE4021" w:rsidRPr="00DC5AB0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587C2C">
        <w:rPr>
          <w:rFonts w:asciiTheme="majorBidi" w:hAnsiTheme="majorBidi" w:cstheme="majorBidi"/>
          <w:sz w:val="18"/>
          <w:szCs w:val="18"/>
        </w:rPr>
        <w:t xml:space="preserve">Massira 1 Bloc A N°739 – Marrakech </w:t>
      </w:r>
    </w:p>
    <w:p w:rsidR="00DC5AB0" w:rsidRPr="00DC5AB0" w:rsidRDefault="00DC5AB0" w:rsidP="00E8674E">
      <w:pPr>
        <w:spacing w:after="0"/>
        <w:ind w:left="-993"/>
        <w:rPr>
          <w:rFonts w:asciiTheme="majorBidi" w:hAnsiTheme="majorBidi" w:cstheme="majorBidi"/>
          <w:sz w:val="18"/>
          <w:szCs w:val="18"/>
        </w:rPr>
      </w:pPr>
      <w:r w:rsidRPr="00DC5AB0">
        <w:rPr>
          <w:rFonts w:asciiTheme="majorBidi" w:hAnsiTheme="majorBidi" w:cstheme="majorBidi"/>
          <w:b/>
          <w:bCs/>
          <w:sz w:val="18"/>
          <w:szCs w:val="18"/>
        </w:rPr>
        <w:t>Mobile :</w:t>
      </w:r>
      <w:r w:rsidR="00EE4021" w:rsidRPr="00DC5AB0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r w:rsidR="0091061C" w:rsidRPr="00DC5AB0">
        <w:rPr>
          <w:rFonts w:asciiTheme="majorBidi" w:hAnsiTheme="majorBidi" w:cstheme="majorBidi"/>
          <w:sz w:val="18"/>
          <w:szCs w:val="18"/>
        </w:rPr>
        <w:t>+212 06 21 66 32 2</w:t>
      </w:r>
      <w:r w:rsidR="00EE4021" w:rsidRPr="00DC5AB0">
        <w:rPr>
          <w:rFonts w:asciiTheme="majorBidi" w:hAnsiTheme="majorBidi" w:cstheme="majorBidi"/>
          <w:sz w:val="18"/>
          <w:szCs w:val="18"/>
        </w:rPr>
        <w:t xml:space="preserve">0 </w:t>
      </w:r>
    </w:p>
    <w:p w:rsidR="00DC5AB0" w:rsidRDefault="00DC5AB0" w:rsidP="0026207A">
      <w:pPr>
        <w:spacing w:after="0"/>
        <w:ind w:left="-993"/>
        <w:rPr>
          <w:rFonts w:asciiTheme="majorBidi" w:hAnsiTheme="majorBidi" w:cstheme="majorBidi"/>
          <w:sz w:val="18"/>
          <w:szCs w:val="18"/>
        </w:rPr>
      </w:pPr>
      <w:r w:rsidRPr="00DC5AB0">
        <w:rPr>
          <w:rFonts w:asciiTheme="majorBidi" w:hAnsiTheme="majorBidi" w:cstheme="majorBidi"/>
          <w:b/>
          <w:bCs/>
          <w:sz w:val="18"/>
          <w:szCs w:val="18"/>
        </w:rPr>
        <w:t>Email :</w:t>
      </w:r>
      <w:r w:rsidR="00EE4021" w:rsidRPr="00DC5AB0">
        <w:rPr>
          <w:rFonts w:asciiTheme="majorBidi" w:hAnsiTheme="majorBidi" w:cstheme="majorBidi"/>
          <w:b/>
          <w:bCs/>
          <w:sz w:val="18"/>
          <w:szCs w:val="18"/>
        </w:rPr>
        <w:t xml:space="preserve"> </w:t>
      </w:r>
      <w:hyperlink r:id="rId6" w:history="1">
        <w:r w:rsidRPr="00DC5AB0">
          <w:rPr>
            <w:rStyle w:val="Lienhypertexte"/>
            <w:rFonts w:asciiTheme="majorBidi" w:hAnsiTheme="majorBidi" w:cstheme="majorBidi"/>
            <w:sz w:val="18"/>
            <w:szCs w:val="18"/>
          </w:rPr>
          <w:t>ansiss.ziyad@gmail.com</w:t>
        </w:r>
      </w:hyperlink>
    </w:p>
    <w:p w:rsidR="00DC5AB0" w:rsidRPr="00091351" w:rsidRDefault="007474CE" w:rsidP="00244D6E">
      <w:pPr>
        <w:spacing w:after="0"/>
        <w:ind w:left="-993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7474CE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="00DC5AB0" w:rsidRPr="00091351">
        <w:rPr>
          <w:rFonts w:asciiTheme="majorBidi" w:hAnsiTheme="majorBidi" w:cstheme="majorBidi"/>
          <w:b/>
          <w:sz w:val="24"/>
          <w:szCs w:val="24"/>
          <w:u w:val="single"/>
        </w:rPr>
        <w:t>Financier et Comptable</w:t>
      </w:r>
    </w:p>
    <w:p w:rsidR="00E8674E" w:rsidRPr="00091351" w:rsidRDefault="00E8674E" w:rsidP="007474CE">
      <w:pPr>
        <w:spacing w:after="0"/>
        <w:ind w:left="-993"/>
        <w:jc w:val="center"/>
        <w:rPr>
          <w:rFonts w:asciiTheme="majorBidi" w:hAnsiTheme="majorBidi" w:cstheme="majorBidi"/>
          <w:color w:val="1F497D" w:themeColor="text2"/>
          <w:sz w:val="18"/>
          <w:szCs w:val="18"/>
        </w:rPr>
      </w:pPr>
      <w:r w:rsidRPr="00091351">
        <w:rPr>
          <w:rFonts w:asciiTheme="majorBidi" w:hAnsiTheme="majorBidi" w:cstheme="majorBidi"/>
          <w:color w:val="1F497D" w:themeColor="text2"/>
          <w:sz w:val="18"/>
          <w:szCs w:val="18"/>
        </w:rPr>
        <w:t>(</w:t>
      </w:r>
      <w:r w:rsidR="00091351">
        <w:rPr>
          <w:rFonts w:asciiTheme="majorBidi" w:hAnsiTheme="majorBidi" w:cstheme="majorBidi"/>
          <w:color w:val="1F497D" w:themeColor="text2"/>
          <w:sz w:val="18"/>
          <w:szCs w:val="18"/>
        </w:rPr>
        <w:t xml:space="preserve">&gt; </w:t>
      </w:r>
      <w:r w:rsidR="007474CE">
        <w:rPr>
          <w:rFonts w:asciiTheme="majorBidi" w:hAnsiTheme="majorBidi" w:cstheme="majorBidi"/>
          <w:color w:val="1F497D" w:themeColor="text2"/>
          <w:sz w:val="18"/>
          <w:szCs w:val="18"/>
        </w:rPr>
        <w:t>6</w:t>
      </w:r>
      <w:r w:rsidRPr="00091351">
        <w:rPr>
          <w:rFonts w:asciiTheme="majorBidi" w:hAnsiTheme="majorBidi" w:cstheme="majorBidi"/>
          <w:color w:val="1F497D" w:themeColor="text2"/>
          <w:sz w:val="18"/>
          <w:szCs w:val="18"/>
        </w:rPr>
        <w:t xml:space="preserve"> </w:t>
      </w:r>
      <w:r w:rsidR="00091351">
        <w:rPr>
          <w:rFonts w:asciiTheme="majorBidi" w:hAnsiTheme="majorBidi" w:cstheme="majorBidi"/>
          <w:color w:val="1F497D" w:themeColor="text2"/>
          <w:sz w:val="18"/>
          <w:szCs w:val="18"/>
        </w:rPr>
        <w:t>ans</w:t>
      </w:r>
      <w:r w:rsidRPr="00091351">
        <w:rPr>
          <w:rFonts w:asciiTheme="majorBidi" w:hAnsiTheme="majorBidi" w:cstheme="majorBidi"/>
          <w:color w:val="1F497D" w:themeColor="text2"/>
          <w:sz w:val="18"/>
          <w:szCs w:val="18"/>
        </w:rPr>
        <w:t xml:space="preserve"> d’expérience)</w:t>
      </w:r>
    </w:p>
    <w:p w:rsidR="00DC5AB0" w:rsidRPr="00357692" w:rsidRDefault="00DC5AB0" w:rsidP="00E8674E">
      <w:pPr>
        <w:spacing w:after="0"/>
        <w:ind w:left="-993"/>
        <w:rPr>
          <w:rFonts w:asciiTheme="majorBidi" w:hAnsiTheme="majorBidi" w:cstheme="majorBidi"/>
          <w:sz w:val="24"/>
          <w:szCs w:val="24"/>
        </w:rPr>
      </w:pPr>
    </w:p>
    <w:p w:rsidR="00EE4021" w:rsidRPr="0066628D" w:rsidRDefault="00721E46" w:rsidP="00E8674E">
      <w:pPr>
        <w:pBdr>
          <w:bottom w:val="single" w:sz="18" w:space="1" w:color="auto"/>
        </w:pBdr>
        <w:spacing w:after="0"/>
        <w:ind w:left="-851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EXPERIENCE PROFESSIONNELLE</w:t>
      </w:r>
    </w:p>
    <w:p w:rsidR="00CB7BE2" w:rsidRDefault="007474CE" w:rsidP="004268A5">
      <w:pPr>
        <w:tabs>
          <w:tab w:val="left" w:pos="-1134"/>
        </w:tabs>
        <w:spacing w:after="0"/>
        <w:ind w:left="-851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Man</w:t>
      </w:r>
      <w:r w:rsidR="004268A5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ger</w:t>
      </w:r>
      <w:r w:rsidR="004268A5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d’audit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 w:rsidR="0023035E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:</w:t>
      </w:r>
      <w:r w:rsidR="0066628D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Cabinet FIZAZI &amp; </w:t>
      </w:r>
      <w:r w:rsidR="005E0B20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ASSOCIES-</w:t>
      </w:r>
      <w:r w:rsidR="00A41F3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Rabat</w:t>
      </w:r>
      <w:r w:rsidR="00A41F3C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:</w:t>
      </w:r>
      <w:r w:rsidR="0066628D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               </w:t>
      </w:r>
      <w:r w:rsidR="008E3680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</w:t>
      </w:r>
      <w:r w:rsidR="00CB7BE2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Novemb</w:t>
      </w:r>
      <w:r w:rsid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re</w:t>
      </w:r>
      <w:r w:rsidR="0023035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2014</w:t>
      </w:r>
      <w:r w:rsidR="00CB7BE2"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- </w:t>
      </w:r>
      <w:r w:rsidR="0023035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Aujourd’hui</w:t>
      </w:r>
    </w:p>
    <w:p w:rsidR="0023035E" w:rsidRDefault="0023035E" w:rsidP="00E8674E">
      <w:pPr>
        <w:tabs>
          <w:tab w:val="left" w:pos="-1134"/>
        </w:tabs>
        <w:spacing w:after="0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F805CC">
        <w:rPr>
          <w:rFonts w:asciiTheme="majorBidi" w:hAnsiTheme="majorBidi" w:cstheme="majorBidi"/>
          <w:b/>
          <w:bCs/>
          <w:sz w:val="24"/>
          <w:szCs w:val="24"/>
        </w:rPr>
        <w:t>Principales réalisations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E8674E" w:rsidRPr="00E8674E" w:rsidRDefault="00E8674E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  <w:u w:val="single"/>
        </w:rPr>
      </w:pPr>
      <w:r w:rsidRPr="00E8674E">
        <w:rPr>
          <w:rFonts w:ascii="Century Schoolbook" w:eastAsia="Century Schoolbook" w:hAnsi="Century Schoolbook" w:cs="Century Schoolbook"/>
          <w:sz w:val="20"/>
          <w:szCs w:val="20"/>
          <w:u w:val="single"/>
        </w:rPr>
        <w:t>Audit Financier</w:t>
      </w:r>
      <w:r>
        <w:rPr>
          <w:rFonts w:ascii="Century Schoolbook" w:eastAsia="Century Schoolbook" w:hAnsi="Century Schoolbook" w:cs="Century Schoolbook"/>
          <w:sz w:val="20"/>
          <w:szCs w:val="20"/>
          <w:u w:val="single"/>
        </w:rPr>
        <w:t> </w:t>
      </w:r>
      <w:r w:rsidR="00460885">
        <w:rPr>
          <w:rFonts w:ascii="Century Schoolbook" w:eastAsia="Century Schoolbook" w:hAnsi="Century Schoolbook" w:cs="Century Schoolbook"/>
          <w:sz w:val="20"/>
          <w:szCs w:val="20"/>
          <w:u w:val="single"/>
        </w:rPr>
        <w:t>et comptable :</w:t>
      </w:r>
    </w:p>
    <w:p w:rsidR="00200855" w:rsidRDefault="0023035E" w:rsidP="00200855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Audit légale</w:t>
      </w:r>
      <w:r w:rsidR="0049561B">
        <w:rPr>
          <w:rFonts w:ascii="Century Schoolbook" w:eastAsia="Century Schoolbook" w:hAnsi="Century Schoolbook" w:cs="Century Schoolbook"/>
          <w:sz w:val="20"/>
          <w:szCs w:val="20"/>
        </w:rPr>
        <w:t xml:space="preserve"> (Commissariat aux </w:t>
      </w:r>
      <w:r w:rsidR="00D03493">
        <w:rPr>
          <w:rFonts w:ascii="Century Schoolbook" w:eastAsia="Century Schoolbook" w:hAnsi="Century Schoolbook" w:cs="Century Schoolbook"/>
          <w:sz w:val="20"/>
          <w:szCs w:val="20"/>
        </w:rPr>
        <w:t>Comptes) et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contractuel</w:t>
      </w:r>
      <w:r w:rsidR="00C40DBF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200855" w:rsidRPr="00200855" w:rsidRDefault="0023035E" w:rsidP="00200855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23035E">
        <w:rPr>
          <w:rFonts w:ascii="Century Schoolbook" w:eastAsia="Century Schoolbook" w:hAnsi="Century Schoolbook" w:cs="Century Schoolbook"/>
          <w:sz w:val="20"/>
          <w:szCs w:val="20"/>
        </w:rPr>
        <w:t>Audit des procédures, évaluation et appréciation du contrôle interne ;</w:t>
      </w:r>
    </w:p>
    <w:p w:rsidR="0023035E" w:rsidRDefault="0023035E" w:rsidP="00E8674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23035E">
        <w:rPr>
          <w:rFonts w:ascii="Century Schoolbook" w:eastAsia="Century Schoolbook" w:hAnsi="Century Schoolbook" w:cs="Century Schoolbook"/>
          <w:sz w:val="20"/>
          <w:szCs w:val="20"/>
        </w:rPr>
        <w:t xml:space="preserve">Audit des établissements publics </w:t>
      </w:r>
      <w:r w:rsidR="00200855" w:rsidRPr="0023035E">
        <w:rPr>
          <w:rFonts w:ascii="Century Schoolbook" w:eastAsia="Century Schoolbook" w:hAnsi="Century Schoolbook" w:cs="Century Schoolbook"/>
          <w:sz w:val="20"/>
          <w:szCs w:val="20"/>
        </w:rPr>
        <w:t>;</w:t>
      </w:r>
      <w:r w:rsidR="00200855">
        <w:rPr>
          <w:rFonts w:ascii="Century Schoolbook" w:eastAsia="Century Schoolbook" w:hAnsi="Century Schoolbook" w:cs="Century Schoolbook"/>
          <w:sz w:val="20"/>
          <w:szCs w:val="20"/>
        </w:rPr>
        <w:t xml:space="preserve"> (ONDA, OFPPT, </w:t>
      </w:r>
      <w:r w:rsidR="00783CBE">
        <w:rPr>
          <w:rFonts w:ascii="Century Schoolbook" w:eastAsia="Century Schoolbook" w:hAnsi="Century Schoolbook" w:cs="Century Schoolbook"/>
          <w:sz w:val="20"/>
          <w:szCs w:val="20"/>
        </w:rPr>
        <w:t xml:space="preserve">la poste du Maroc ; </w:t>
      </w:r>
      <w:proofErr w:type="spellStart"/>
      <w:r w:rsidR="00783CBE">
        <w:rPr>
          <w:rFonts w:ascii="Century Schoolbook" w:eastAsia="Century Schoolbook" w:hAnsi="Century Schoolbook" w:cs="Century Schoolbook"/>
          <w:sz w:val="20"/>
          <w:szCs w:val="20"/>
        </w:rPr>
        <w:t>Socité</w:t>
      </w:r>
      <w:proofErr w:type="spellEnd"/>
      <w:r w:rsidR="00783CB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</w:p>
    <w:p w:rsidR="0026207A" w:rsidRPr="0023035E" w:rsidRDefault="0026207A" w:rsidP="00E8674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Audit des marchés ;</w:t>
      </w:r>
    </w:p>
    <w:p w:rsidR="0026207A" w:rsidRPr="0026207A" w:rsidRDefault="0023035E" w:rsidP="0026207A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E8674E">
        <w:rPr>
          <w:rFonts w:ascii="Century Schoolbook" w:eastAsia="Century Schoolbook" w:hAnsi="Century Schoolbook" w:cs="Century Schoolbook"/>
          <w:sz w:val="20"/>
          <w:szCs w:val="20"/>
        </w:rPr>
        <w:t>Audit des projets</w:t>
      </w:r>
      <w:r w:rsidR="00E8674E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26207A" w:rsidRDefault="00E8674E" w:rsidP="0026207A">
      <w:pPr>
        <w:pStyle w:val="Paragraphedeliste"/>
        <w:numPr>
          <w:ilvl w:val="1"/>
          <w:numId w:val="2"/>
        </w:numPr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E8674E">
        <w:rPr>
          <w:rFonts w:ascii="Century Schoolbook" w:eastAsia="Century Schoolbook" w:hAnsi="Century Schoolbook" w:cs="Century Schoolbook"/>
          <w:sz w:val="20"/>
          <w:szCs w:val="20"/>
        </w:rPr>
        <w:t>Audit fiscal ;</w:t>
      </w:r>
    </w:p>
    <w:p w:rsidR="00783CBE" w:rsidRPr="0026207A" w:rsidRDefault="00783CBE" w:rsidP="00783CBE">
      <w:pPr>
        <w:pStyle w:val="Paragraphedeliste"/>
        <w:spacing w:after="0"/>
        <w:ind w:left="111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7474CE" w:rsidRPr="007474CE" w:rsidRDefault="00460885" w:rsidP="007474C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  <w:u w:val="single"/>
        </w:rPr>
      </w:pPr>
      <w:r>
        <w:rPr>
          <w:rFonts w:ascii="Century Schoolbook" w:eastAsia="Century Schoolbook" w:hAnsi="Century Schoolbook" w:cs="Century Schoolbook"/>
          <w:sz w:val="20"/>
          <w:szCs w:val="20"/>
          <w:u w:val="single"/>
        </w:rPr>
        <w:t>Conseil :</w:t>
      </w:r>
    </w:p>
    <w:p w:rsidR="007474CE" w:rsidRDefault="007474CE" w:rsidP="007474C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Assistance des contribuables dans le cadre des contrôles fiscaux ;</w:t>
      </w:r>
      <w:r w:rsidR="00200855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</w:p>
    <w:p w:rsidR="00460885" w:rsidRDefault="00460885" w:rsidP="00E8674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Manuel des procédures (Diagnostic, Elaboration</w:t>
      </w:r>
      <w:r w:rsidR="00D03493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et accompagnement pour la mise en place) ; </w:t>
      </w:r>
    </w:p>
    <w:p w:rsidR="0023035E" w:rsidRDefault="00E8674E" w:rsidP="00E8674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Supervision</w:t>
      </w:r>
      <w:r w:rsidR="0023035E" w:rsidRPr="00E8674E">
        <w:rPr>
          <w:rFonts w:ascii="Century Schoolbook" w:eastAsia="Century Schoolbook" w:hAnsi="Century Schoolbook" w:cs="Century Schoolbook"/>
          <w:sz w:val="20"/>
          <w:szCs w:val="20"/>
        </w:rPr>
        <w:t xml:space="preserve"> comptable et fiscale ;</w:t>
      </w:r>
    </w:p>
    <w:p w:rsidR="00E8674E" w:rsidRPr="00460885" w:rsidRDefault="00460885" w:rsidP="00460885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Analyse &amp; </w:t>
      </w:r>
      <w:r w:rsidR="0026207A">
        <w:rPr>
          <w:rFonts w:ascii="Century Schoolbook" w:eastAsia="Century Schoolbook" w:hAnsi="Century Schoolbook" w:cs="Century Schoolbook"/>
          <w:sz w:val="20"/>
          <w:szCs w:val="20"/>
        </w:rPr>
        <w:t xml:space="preserve">Assainissement des 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comptes </w:t>
      </w:r>
      <w:r w:rsidRPr="00460885">
        <w:rPr>
          <w:rFonts w:ascii="Century Schoolbook" w:eastAsia="Century Schoolbook" w:hAnsi="Century Schoolbook" w:cs="Century Schoolbook"/>
          <w:sz w:val="20"/>
          <w:szCs w:val="20"/>
        </w:rPr>
        <w:t>(</w:t>
      </w:r>
      <w:r w:rsidR="00C40DBF" w:rsidRPr="00460885">
        <w:rPr>
          <w:rFonts w:ascii="Century Schoolbook" w:eastAsia="Century Schoolbook" w:hAnsi="Century Schoolbook" w:cs="Century Schoolbook"/>
          <w:sz w:val="20"/>
          <w:szCs w:val="20"/>
        </w:rPr>
        <w:t>fournisseurs, clients ; état</w:t>
      </w:r>
      <w:r w:rsidR="0026207A" w:rsidRPr="00460885">
        <w:rPr>
          <w:rFonts w:ascii="Century Schoolbook" w:eastAsia="Century Schoolbook" w:hAnsi="Century Schoolbook" w:cs="Century Schoolbook"/>
          <w:sz w:val="20"/>
          <w:szCs w:val="20"/>
        </w:rPr>
        <w:t>)</w:t>
      </w:r>
      <w:r w:rsidR="00C40DBF" w:rsidRPr="00460885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D03493" w:rsidRPr="00D03493" w:rsidRDefault="00460885" w:rsidP="00D03493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Travaux d’expertise comptable </w:t>
      </w:r>
      <w:r w:rsidR="00E8674E">
        <w:rPr>
          <w:rFonts w:ascii="Century Schoolbook" w:eastAsia="Century Schoolbook" w:hAnsi="Century Schoolbook" w:cs="Century Schoolbook"/>
          <w:sz w:val="20"/>
          <w:szCs w:val="20"/>
        </w:rPr>
        <w:t>et r</w:t>
      </w:r>
      <w:r w:rsidR="00E8674E" w:rsidRPr="00E8674E">
        <w:rPr>
          <w:rFonts w:ascii="Century Schoolbook" w:eastAsia="Century Schoolbook" w:hAnsi="Century Schoolbook" w:cs="Century Schoolbook"/>
          <w:sz w:val="20"/>
          <w:szCs w:val="20"/>
        </w:rPr>
        <w:t xml:space="preserve">éalisation des </w:t>
      </w:r>
      <w:r w:rsidR="00D03493">
        <w:rPr>
          <w:rFonts w:ascii="Century Schoolbook" w:eastAsia="Century Schoolbook" w:hAnsi="Century Schoolbook" w:cs="Century Schoolbook"/>
          <w:sz w:val="20"/>
          <w:szCs w:val="20"/>
        </w:rPr>
        <w:t xml:space="preserve">arrêtés </w:t>
      </w:r>
      <w:r w:rsidR="00D03493" w:rsidRPr="00E8674E">
        <w:rPr>
          <w:rFonts w:ascii="Century Schoolbook" w:eastAsia="Century Schoolbook" w:hAnsi="Century Schoolbook" w:cs="Century Schoolbook"/>
          <w:sz w:val="20"/>
          <w:szCs w:val="20"/>
        </w:rPr>
        <w:t>mensuelles</w:t>
      </w:r>
      <w:r w:rsidR="00E8674E" w:rsidRPr="00E8674E">
        <w:rPr>
          <w:rFonts w:ascii="Century Schoolbook" w:eastAsia="Century Schoolbook" w:hAnsi="Century Schoolbook" w:cs="Century Schoolbook"/>
          <w:sz w:val="20"/>
          <w:szCs w:val="20"/>
        </w:rPr>
        <w:t xml:space="preserve"> et</w:t>
      </w:r>
      <w:r w:rsidR="00D03493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r w:rsidR="00E8674E" w:rsidRPr="00E8674E">
        <w:rPr>
          <w:rFonts w:ascii="Century Schoolbook" w:eastAsia="Century Schoolbook" w:hAnsi="Century Schoolbook" w:cs="Century Schoolbook"/>
          <w:sz w:val="20"/>
          <w:szCs w:val="20"/>
        </w:rPr>
        <w:t>annuelles</w:t>
      </w:r>
      <w:r w:rsidR="00D03493">
        <w:rPr>
          <w:rFonts w:ascii="Century Schoolbook" w:eastAsia="Century Schoolbook" w:hAnsi="Century Schoolbook" w:cs="Century Schoolbook"/>
          <w:sz w:val="20"/>
          <w:szCs w:val="20"/>
        </w:rPr>
        <w:t xml:space="preserve"> y compris les déclarations fiscales</w:t>
      </w:r>
      <w:r w:rsidR="00C40DBF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244D6E" w:rsidRDefault="00C40DBF" w:rsidP="00244D6E">
      <w:pPr>
        <w:pStyle w:val="Paragraphedeliste"/>
        <w:numPr>
          <w:ilvl w:val="1"/>
          <w:numId w:val="2"/>
        </w:num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Assistance Fiscale (Remboursement de TVA ; Restitution d’IS &amp; TPPRF)</w:t>
      </w:r>
      <w:r w:rsidR="00460885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244D6E" w:rsidRDefault="00244D6E" w:rsidP="00244D6E">
      <w:p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244D6E" w:rsidRPr="00244D6E" w:rsidRDefault="00244D6E" w:rsidP="00244D6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  <w:u w:val="single"/>
        </w:rPr>
      </w:pPr>
      <w:r w:rsidRPr="00244D6E">
        <w:rPr>
          <w:rFonts w:ascii="Century Schoolbook" w:eastAsia="Century Schoolbook" w:hAnsi="Century Schoolbook" w:cs="Century Schoolbook"/>
          <w:sz w:val="20"/>
          <w:szCs w:val="20"/>
          <w:u w:val="single"/>
        </w:rPr>
        <w:t>Secteurs d’intervention et une sélection des principaux clients :</w:t>
      </w:r>
    </w:p>
    <w:p w:rsidR="00244D6E" w:rsidRPr="00244D6E" w:rsidRDefault="00244D6E" w:rsidP="00244D6E">
      <w:p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783CBE" w:rsidRPr="00244D6E" w:rsidRDefault="00783CBE" w:rsidP="00244D6E">
      <w:pPr>
        <w:pStyle w:val="Paragraphedeliste"/>
        <w:numPr>
          <w:ilvl w:val="0"/>
          <w:numId w:val="5"/>
        </w:num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  <w:r w:rsidRPr="00244D6E">
        <w:rPr>
          <w:rFonts w:ascii="Century Schoolbook" w:eastAsia="Century Schoolbook" w:hAnsi="Century Schoolbook" w:cs="Century Schoolbook"/>
          <w:b/>
          <w:bCs/>
          <w:sz w:val="20"/>
          <w:szCs w:val="20"/>
        </w:rPr>
        <w:t>Secteurs</w:t>
      </w:r>
      <w:r w:rsidR="00244D6E">
        <w:rPr>
          <w:rFonts w:ascii="Century Schoolbook" w:eastAsia="Century Schoolbook" w:hAnsi="Century Schoolbook" w:cs="Century Schoolbook"/>
          <w:b/>
          <w:bCs/>
          <w:sz w:val="20"/>
          <w:szCs w:val="20"/>
        </w:rPr>
        <w:t xml:space="preserve"> </w:t>
      </w:r>
      <w:r w:rsidRPr="00244D6E">
        <w:rPr>
          <w:rFonts w:ascii="Century Schoolbook" w:eastAsia="Century Schoolbook" w:hAnsi="Century Schoolbook" w:cs="Century Schoolbook"/>
          <w:b/>
          <w:bCs/>
          <w:sz w:val="20"/>
          <w:szCs w:val="20"/>
        </w:rPr>
        <w:t>:</w:t>
      </w:r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r w:rsidR="00182B33" w:rsidRPr="00244D6E">
        <w:rPr>
          <w:rFonts w:ascii="Century Schoolbook" w:eastAsia="Century Schoolbook" w:hAnsi="Century Schoolbook" w:cs="Century Schoolbook"/>
          <w:sz w:val="20"/>
          <w:szCs w:val="20"/>
        </w:rPr>
        <w:t>hôtellerie, Santé, l’agroalimentaire</w:t>
      </w:r>
      <w:r w:rsidRPr="00244D6E">
        <w:rPr>
          <w:rFonts w:ascii="Century Schoolbook" w:eastAsia="Century Schoolbook" w:hAnsi="Century Schoolbook" w:cs="Century Schoolbook"/>
          <w:sz w:val="20"/>
          <w:szCs w:val="20"/>
        </w:rPr>
        <w:t>, bancaire</w:t>
      </w:r>
      <w:r w:rsidR="00182B33" w:rsidRPr="00244D6E">
        <w:rPr>
          <w:rFonts w:ascii="Century Schoolbook" w:eastAsia="Century Schoolbook" w:hAnsi="Century Schoolbook" w:cs="Century Schoolbook"/>
          <w:sz w:val="20"/>
          <w:szCs w:val="20"/>
        </w:rPr>
        <w:t>, Transfert des fonds, Services, bancaire, transport aérien, transport maritime, Construction, Promotion immobilière ;</w:t>
      </w:r>
    </w:p>
    <w:p w:rsidR="00182B33" w:rsidRDefault="00182B33" w:rsidP="00783CBE">
      <w:p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182B33" w:rsidRPr="00244D6E" w:rsidRDefault="00182B33" w:rsidP="00244D6E">
      <w:pPr>
        <w:pStyle w:val="Paragraphedeliste"/>
        <w:numPr>
          <w:ilvl w:val="0"/>
          <w:numId w:val="5"/>
        </w:num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b/>
          <w:bCs/>
          <w:sz w:val="20"/>
          <w:szCs w:val="20"/>
        </w:rPr>
      </w:pPr>
      <w:r w:rsidRPr="00244D6E">
        <w:rPr>
          <w:rFonts w:ascii="Century Schoolbook" w:eastAsia="Century Schoolbook" w:hAnsi="Century Schoolbook" w:cs="Century Schoolbook"/>
          <w:b/>
          <w:bCs/>
          <w:sz w:val="20"/>
          <w:szCs w:val="20"/>
        </w:rPr>
        <w:t xml:space="preserve">Les principaux Clients :  </w:t>
      </w:r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Pullman, Banyan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tree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Tamuda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Bay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CH Ibn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sina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agro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juice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processing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maroc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Barid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Bank,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Barid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Cash,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Barid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Al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Maghrib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ONDA, Tanja Marina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Bay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Société </w:t>
      </w:r>
      <w:proofErr w:type="spellStart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>Marchica</w:t>
      </w:r>
      <w:proofErr w:type="spellEnd"/>
      <w:r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Med</w:t>
      </w:r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</w:t>
      </w:r>
      <w:proofErr w:type="spellStart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>Ofppt</w:t>
      </w:r>
      <w:proofErr w:type="spellEnd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</w:t>
      </w:r>
      <w:proofErr w:type="spellStart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>Eagle</w:t>
      </w:r>
      <w:proofErr w:type="spellEnd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 HILLS, </w:t>
      </w:r>
      <w:proofErr w:type="spellStart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>Sefita</w:t>
      </w:r>
      <w:proofErr w:type="spellEnd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 xml:space="preserve">, société d’aménagement du port de </w:t>
      </w:r>
      <w:proofErr w:type="spellStart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>tanger</w:t>
      </w:r>
      <w:proofErr w:type="spellEnd"/>
      <w:r w:rsidR="00244D6E" w:rsidRPr="00244D6E">
        <w:rPr>
          <w:rFonts w:ascii="Century Schoolbook" w:eastAsia="Century Schoolbook" w:hAnsi="Century Schoolbook" w:cs="Century Schoolbook"/>
          <w:sz w:val="20"/>
          <w:szCs w:val="20"/>
        </w:rPr>
        <w:t>.</w:t>
      </w:r>
      <w:bookmarkStart w:id="0" w:name="_GoBack"/>
      <w:bookmarkEnd w:id="0"/>
    </w:p>
    <w:p w:rsidR="00783CBE" w:rsidRPr="00783CBE" w:rsidRDefault="00783CBE" w:rsidP="00783CBE">
      <w:pPr>
        <w:tabs>
          <w:tab w:val="left" w:pos="-1134"/>
        </w:tabs>
        <w:spacing w:after="0"/>
        <w:ind w:right="-425"/>
        <w:rPr>
          <w:rFonts w:ascii="Century Schoolbook" w:eastAsia="Century Schoolbook" w:hAnsi="Century Schoolbook" w:cs="Century Schoolbook"/>
          <w:sz w:val="20"/>
          <w:szCs w:val="20"/>
        </w:rPr>
      </w:pPr>
      <w:r w:rsidRPr="00783CBE"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</w:p>
    <w:p w:rsidR="00E8674E" w:rsidRDefault="00E8674E" w:rsidP="00E8674E">
      <w:pPr>
        <w:pStyle w:val="Paragraphedeliste"/>
        <w:tabs>
          <w:tab w:val="left" w:pos="-1134"/>
        </w:tabs>
        <w:spacing w:after="0"/>
        <w:ind w:left="831" w:right="-425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CB7BE2" w:rsidRPr="0066628D" w:rsidRDefault="0066628D" w:rsidP="00E8674E">
      <w:pPr>
        <w:tabs>
          <w:tab w:val="left" w:pos="-1134"/>
        </w:tabs>
        <w:spacing w:after="0"/>
        <w:ind w:left="-851"/>
        <w:rPr>
          <w:rFonts w:asciiTheme="majorBidi" w:hAnsiTheme="majorBidi" w:cstheme="majorBidi"/>
          <w:b/>
          <w:bCs/>
          <w:sz w:val="24"/>
          <w:szCs w:val="24"/>
        </w:rPr>
      </w:pP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Auditeu</w:t>
      </w:r>
      <w:r w:rsidR="008E3680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r </w:t>
      </w:r>
      <w:r w:rsidR="00460885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Junior </w:t>
      </w: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: </w:t>
      </w:r>
      <w:r w:rsidR="00F805C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Cabinet PricewaterhouseCoopers-Casablanca</w:t>
      </w: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</w:t>
      </w:r>
      <w:r w:rsidR="0023035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        </w:t>
      </w:r>
      <w:r w:rsidR="00F805C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 w:rsidR="0023035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Novembre 2013</w:t>
      </w: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-</w:t>
      </w:r>
      <w:r w:rsidR="0023035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Octobre 2</w:t>
      </w:r>
      <w:r w:rsidRPr="0066628D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014</w:t>
      </w:r>
      <w:r w:rsidR="00335C7F" w:rsidRPr="006662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35C7F" w:rsidRDefault="00F805CC" w:rsidP="00E8674E">
      <w:pPr>
        <w:tabs>
          <w:tab w:val="left" w:pos="-1134"/>
        </w:tabs>
        <w:spacing w:after="0"/>
        <w:ind w:left="142"/>
        <w:rPr>
          <w:rFonts w:asciiTheme="majorBidi" w:hAnsiTheme="majorBidi" w:cstheme="majorBidi"/>
          <w:b/>
          <w:bCs/>
          <w:sz w:val="24"/>
          <w:szCs w:val="24"/>
        </w:rPr>
      </w:pPr>
      <w:r w:rsidRPr="00F805CC">
        <w:rPr>
          <w:rFonts w:asciiTheme="majorBidi" w:hAnsiTheme="majorBidi" w:cstheme="majorBidi"/>
          <w:b/>
          <w:bCs/>
          <w:sz w:val="24"/>
          <w:szCs w:val="24"/>
        </w:rPr>
        <w:t>Principales réalisations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F805CC" w:rsidRDefault="00F805CC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F805CC">
        <w:rPr>
          <w:rFonts w:ascii="Century Schoolbook" w:eastAsia="Century Schoolbook" w:hAnsi="Century Schoolbook" w:cs="Century Schoolbook"/>
          <w:sz w:val="20"/>
          <w:szCs w:val="20"/>
        </w:rPr>
        <w:t xml:space="preserve">Evaluation 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du système de contrôle interne </w:t>
      </w:r>
      <w:r w:rsidR="0026207A">
        <w:rPr>
          <w:rFonts w:ascii="Century Schoolbook" w:eastAsia="Century Schoolbook" w:hAnsi="Century Schoolbook" w:cs="Century Schoolbook"/>
          <w:sz w:val="20"/>
          <w:szCs w:val="20"/>
        </w:rPr>
        <w:t>afférent</w:t>
      </w:r>
      <w:r>
        <w:rPr>
          <w:rFonts w:ascii="Century Schoolbook" w:eastAsia="Century Schoolbook" w:hAnsi="Century Schoolbook" w:cs="Century Schoolbook"/>
          <w:sz w:val="20"/>
          <w:szCs w:val="20"/>
        </w:rPr>
        <w:t xml:space="preserve"> </w:t>
      </w:r>
      <w:r w:rsidR="003E16FF">
        <w:rPr>
          <w:rFonts w:ascii="Century Schoolbook" w:eastAsia="Century Schoolbook" w:hAnsi="Century Schoolbook" w:cs="Century Schoolbook"/>
          <w:sz w:val="20"/>
          <w:szCs w:val="20"/>
        </w:rPr>
        <w:t xml:space="preserve">au </w:t>
      </w:r>
      <w:r>
        <w:rPr>
          <w:rFonts w:ascii="Century Schoolbook" w:eastAsia="Century Schoolbook" w:hAnsi="Century Schoolbook" w:cs="Century Schoolbook"/>
          <w:sz w:val="20"/>
          <w:szCs w:val="20"/>
        </w:rPr>
        <w:t>proc</w:t>
      </w:r>
      <w:r w:rsidR="00253900">
        <w:rPr>
          <w:rFonts w:ascii="Century Schoolbook" w:eastAsia="Century Schoolbook" w:hAnsi="Century Schoolbook" w:cs="Century Schoolbook"/>
          <w:sz w:val="20"/>
          <w:szCs w:val="20"/>
        </w:rPr>
        <w:t>essus Achat et approvisionnement ;</w:t>
      </w:r>
    </w:p>
    <w:p w:rsidR="00F805CC" w:rsidRDefault="0023035E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Validation de la section Achat-Fournisseur</w:t>
      </w:r>
      <w:r w:rsidR="00253900">
        <w:rPr>
          <w:rFonts w:ascii="Century Schoolbook" w:eastAsia="Century Schoolbook" w:hAnsi="Century Schoolbook" w:cs="Century Schoolbook"/>
          <w:sz w:val="20"/>
          <w:szCs w:val="20"/>
        </w:rPr>
        <w:t> ;</w:t>
      </w:r>
    </w:p>
    <w:p w:rsidR="0023035E" w:rsidRDefault="00D27D76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sz w:val="20"/>
          <w:szCs w:val="20"/>
        </w:rPr>
        <w:t>Circularisat</w:t>
      </w:r>
      <w:r w:rsidR="003E16FF">
        <w:rPr>
          <w:rFonts w:ascii="Century Schoolbook" w:eastAsia="Century Schoolbook" w:hAnsi="Century Schoolbook" w:cs="Century Schoolbook"/>
          <w:sz w:val="20"/>
          <w:szCs w:val="20"/>
        </w:rPr>
        <w:t>ion</w:t>
      </w:r>
      <w:r w:rsidR="0023035E">
        <w:rPr>
          <w:rFonts w:ascii="Century Schoolbook" w:eastAsia="Century Schoolbook" w:hAnsi="Century Schoolbook" w:cs="Century Schoolbook"/>
          <w:sz w:val="20"/>
          <w:szCs w:val="20"/>
        </w:rPr>
        <w:t xml:space="preserve"> des tier</w:t>
      </w:r>
      <w:r w:rsidR="00253900">
        <w:rPr>
          <w:rFonts w:ascii="Century Schoolbook" w:eastAsia="Century Schoolbook" w:hAnsi="Century Schoolbook" w:cs="Century Schoolbook"/>
          <w:sz w:val="20"/>
          <w:szCs w:val="20"/>
        </w:rPr>
        <w:t>s et exploitations des réponses ;</w:t>
      </w:r>
    </w:p>
    <w:p w:rsidR="00E8674E" w:rsidRPr="00F805CC" w:rsidRDefault="00E8674E" w:rsidP="00E8674E">
      <w:pPr>
        <w:pStyle w:val="Paragraphedeliste"/>
        <w:tabs>
          <w:tab w:val="left" w:pos="-1134"/>
        </w:tabs>
        <w:spacing w:after="0"/>
        <w:ind w:left="111"/>
        <w:rPr>
          <w:rFonts w:ascii="Century Schoolbook" w:eastAsia="Century Schoolbook" w:hAnsi="Century Schoolbook" w:cs="Century Schoolbook"/>
          <w:sz w:val="20"/>
          <w:szCs w:val="20"/>
        </w:rPr>
      </w:pPr>
    </w:p>
    <w:p w:rsidR="00FC12DC" w:rsidRDefault="00FC12DC" w:rsidP="00E8674E">
      <w:pPr>
        <w:tabs>
          <w:tab w:val="left" w:pos="-1134"/>
        </w:tabs>
        <w:spacing w:after="0"/>
        <w:ind w:left="143" w:hanging="993"/>
        <w:rPr>
          <w:rFonts w:asciiTheme="majorBidi" w:hAnsiTheme="majorBidi" w:cstheme="majorBidi"/>
          <w:b/>
          <w:bCs/>
          <w:sz w:val="24"/>
          <w:szCs w:val="24"/>
        </w:rPr>
      </w:pPr>
      <w:r w:rsidRPr="00FC12D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Auditeur junior </w:t>
      </w:r>
      <w:r w:rsidR="00F805C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stagiaire : Cabinet PricewaterhouseCoopers-Casablanca</w:t>
      </w:r>
      <w:r w:rsidRPr="00FC12DC">
        <w:rPr>
          <w:rFonts w:asciiTheme="majorBidi" w:hAnsiTheme="majorBidi" w:cstheme="majorBidi"/>
          <w:b/>
          <w:bCs/>
          <w:sz w:val="24"/>
          <w:szCs w:val="24"/>
        </w:rPr>
        <w:t xml:space="preserve">                </w:t>
      </w:r>
      <w:r w:rsidR="00F805CC">
        <w:rPr>
          <w:rFonts w:asciiTheme="majorBidi" w:hAnsiTheme="majorBidi" w:cstheme="majorBidi"/>
          <w:b/>
          <w:bCs/>
          <w:sz w:val="24"/>
          <w:szCs w:val="24"/>
        </w:rPr>
        <w:tab/>
      </w:r>
      <w:r w:rsidR="00460885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="00F805C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Mars-Mai </w:t>
      </w:r>
      <w:r w:rsidR="00D23892" w:rsidRPr="00FC12DC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2013</w:t>
      </w:r>
      <w:r w:rsidR="00D23892" w:rsidRPr="00FC12DC">
        <w:rPr>
          <w:rFonts w:asciiTheme="majorBidi" w:hAnsiTheme="majorBidi" w:cstheme="majorBidi"/>
          <w:b/>
          <w:bCs/>
          <w:sz w:val="24"/>
          <w:szCs w:val="24"/>
        </w:rPr>
        <w:t xml:space="preserve"> Principales</w:t>
      </w:r>
      <w:r w:rsidR="00F805CC" w:rsidRPr="00F805CC">
        <w:rPr>
          <w:rFonts w:asciiTheme="majorBidi" w:hAnsiTheme="majorBidi" w:cstheme="majorBidi"/>
          <w:b/>
          <w:bCs/>
          <w:sz w:val="24"/>
          <w:szCs w:val="24"/>
        </w:rPr>
        <w:t xml:space="preserve"> réalisations</w:t>
      </w:r>
      <w:r w:rsidR="00F805CC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F805CC" w:rsidRPr="00F805CC" w:rsidRDefault="00F805CC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F805CC">
        <w:rPr>
          <w:rFonts w:ascii="Century Schoolbook" w:eastAsia="Century Schoolbook" w:hAnsi="Century Schoolbook" w:cs="Century Schoolbook"/>
          <w:sz w:val="20"/>
          <w:szCs w:val="20"/>
        </w:rPr>
        <w:t>Vérification des chiffres présentés dans les Etats Financiers et contrôle de l’exactitude et de l’exhaustivité des informations qui les constituent.</w:t>
      </w:r>
    </w:p>
    <w:p w:rsidR="00F805CC" w:rsidRPr="00F805CC" w:rsidRDefault="00F805CC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F805CC">
        <w:rPr>
          <w:rFonts w:ascii="Century Schoolbook" w:eastAsia="Century Schoolbook" w:hAnsi="Century Schoolbook" w:cs="Century Schoolbook"/>
          <w:sz w:val="20"/>
          <w:szCs w:val="20"/>
        </w:rPr>
        <w:t>Validation des données chiffrées ne figurant pas en lecture directe dans la Balance Générale.</w:t>
      </w:r>
    </w:p>
    <w:p w:rsidR="00F805CC" w:rsidRPr="00F805CC" w:rsidRDefault="00F805CC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F805CC">
        <w:rPr>
          <w:rFonts w:ascii="Century Schoolbook" w:eastAsia="Century Schoolbook" w:hAnsi="Century Schoolbook" w:cs="Century Schoolbook"/>
          <w:sz w:val="20"/>
          <w:szCs w:val="20"/>
        </w:rPr>
        <w:t>Suivi des points soulevés dans le rapport de synthèse et le contrôle final des états financiers, des annexes et du rapport de gestion.</w:t>
      </w:r>
    </w:p>
    <w:p w:rsidR="00F805CC" w:rsidRDefault="00F805CC" w:rsidP="00E8674E">
      <w:pPr>
        <w:pStyle w:val="Paragraphedeliste"/>
        <w:numPr>
          <w:ilvl w:val="0"/>
          <w:numId w:val="2"/>
        </w:numPr>
        <w:tabs>
          <w:tab w:val="left" w:pos="-1134"/>
        </w:tabs>
        <w:spacing w:after="0"/>
        <w:rPr>
          <w:rFonts w:ascii="Century Schoolbook" w:eastAsia="Century Schoolbook" w:hAnsi="Century Schoolbook" w:cs="Century Schoolbook"/>
          <w:sz w:val="20"/>
          <w:szCs w:val="20"/>
        </w:rPr>
      </w:pPr>
      <w:r w:rsidRPr="00F805CC">
        <w:rPr>
          <w:rFonts w:ascii="Century Schoolbook" w:eastAsia="Century Schoolbook" w:hAnsi="Century Schoolbook" w:cs="Century Schoolbook"/>
          <w:sz w:val="20"/>
          <w:szCs w:val="20"/>
        </w:rPr>
        <w:t xml:space="preserve">Travaux de </w:t>
      </w:r>
      <w:r w:rsidR="00E8674E" w:rsidRPr="00F805CC">
        <w:rPr>
          <w:rFonts w:ascii="Century Schoolbook" w:eastAsia="Century Schoolbook" w:hAnsi="Century Schoolbook" w:cs="Century Schoolbook"/>
          <w:sz w:val="20"/>
          <w:szCs w:val="20"/>
        </w:rPr>
        <w:t>circularisation</w:t>
      </w:r>
      <w:r w:rsidRPr="00F805CC">
        <w:rPr>
          <w:rFonts w:ascii="Century Schoolbook" w:eastAsia="Century Schoolbook" w:hAnsi="Century Schoolbook" w:cs="Century Schoolbook"/>
          <w:sz w:val="20"/>
          <w:szCs w:val="20"/>
        </w:rPr>
        <w:t xml:space="preserve"> et exploitation des réponses</w:t>
      </w:r>
    </w:p>
    <w:p w:rsidR="00244D6E" w:rsidRDefault="00244D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8674E" w:rsidRPr="00D82345" w:rsidRDefault="00E8674E" w:rsidP="00E8674E">
      <w:pPr>
        <w:pStyle w:val="Paragraphedeliste"/>
        <w:tabs>
          <w:tab w:val="left" w:pos="-1134"/>
        </w:tabs>
        <w:spacing w:after="0"/>
        <w:ind w:left="111"/>
        <w:rPr>
          <w:rFonts w:asciiTheme="majorBidi" w:hAnsiTheme="majorBidi" w:cstheme="majorBidi"/>
          <w:sz w:val="24"/>
          <w:szCs w:val="24"/>
        </w:rPr>
      </w:pPr>
    </w:p>
    <w:p w:rsidR="00C40DBF" w:rsidRPr="00C40DBF" w:rsidRDefault="00592DB2" w:rsidP="00C40DBF">
      <w:pPr>
        <w:pBdr>
          <w:bottom w:val="single" w:sz="18" w:space="1" w:color="auto"/>
        </w:pBdr>
        <w:tabs>
          <w:tab w:val="left" w:pos="-1134"/>
        </w:tabs>
        <w:spacing w:after="0"/>
        <w:ind w:left="-851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FORMATION</w:t>
      </w:r>
      <w:r w:rsidR="000F6CA9" w:rsidRPr="000F6CA9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</w:p>
    <w:p w:rsidR="00465D4F" w:rsidRPr="00D730D8" w:rsidRDefault="00465D4F" w:rsidP="00E8674E">
      <w:pPr>
        <w:pStyle w:val="Paragraphedeliste"/>
        <w:numPr>
          <w:ilvl w:val="0"/>
          <w:numId w:val="4"/>
        </w:numPr>
        <w:tabs>
          <w:tab w:val="left" w:pos="-1134"/>
        </w:tabs>
        <w:spacing w:after="0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Master CCA « Audit et Contrôle de Gestion » à l’université Bretagne de Sud</w:t>
      </w:r>
      <w:r w:rsidR="002C445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   </w:t>
      </w:r>
      <w:r w:rsidR="00DC5AB0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              </w:t>
      </w:r>
      <w:r w:rsidR="00B54B3E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 w:rsidR="00DC5AB0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 w:rsidR="002C4458" w:rsidRPr="002C4458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2C44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4458" w:rsidRPr="002C445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2C44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4458" w:rsidRPr="002C4458">
        <w:rPr>
          <w:rFonts w:asciiTheme="majorBidi" w:hAnsiTheme="majorBidi" w:cstheme="majorBidi"/>
          <w:b/>
          <w:bCs/>
          <w:sz w:val="24"/>
          <w:szCs w:val="24"/>
        </w:rPr>
        <w:t>2017</w:t>
      </w:r>
    </w:p>
    <w:p w:rsidR="005755C8" w:rsidRPr="00D730D8" w:rsidRDefault="0015727B" w:rsidP="00E8674E">
      <w:pPr>
        <w:pStyle w:val="Paragraphedeliste"/>
        <w:numPr>
          <w:ilvl w:val="0"/>
          <w:numId w:val="4"/>
        </w:numPr>
        <w:tabs>
          <w:tab w:val="left" w:pos="-1134"/>
          <w:tab w:val="left" w:pos="8789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Diplôme de</w:t>
      </w:r>
      <w:r w:rsidR="0091061C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l’école supérieur de commerce (Sup de Co Marrakech</w:t>
      </w:r>
      <w:r w:rsidR="00465D4F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),</w:t>
      </w:r>
      <w:r w:rsidR="0091061C" w:rsidRPr="00D730D8">
        <w:rPr>
          <w:rFonts w:asciiTheme="majorBidi" w:hAnsiTheme="majorBidi" w:cstheme="majorBidi"/>
          <w:b/>
          <w:bCs/>
          <w:sz w:val="24"/>
          <w:szCs w:val="24"/>
        </w:rPr>
        <w:t xml:space="preserve"> Marrakech</w:t>
      </w:r>
      <w:r w:rsidR="000F6CA9" w:rsidRPr="00D730D8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253900" w:rsidRPr="00D730D8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="00A41F3C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91061C" w:rsidRPr="00D730D8">
        <w:rPr>
          <w:rFonts w:asciiTheme="majorBidi" w:hAnsiTheme="majorBidi" w:cstheme="majorBidi"/>
          <w:b/>
          <w:bCs/>
          <w:sz w:val="24"/>
          <w:szCs w:val="24"/>
        </w:rPr>
        <w:t>2008 - 2013</w:t>
      </w:r>
    </w:p>
    <w:p w:rsidR="0015727B" w:rsidRPr="0015727B" w:rsidRDefault="0015727B" w:rsidP="00E8674E">
      <w:pPr>
        <w:tabs>
          <w:tab w:val="left" w:pos="-1134"/>
        </w:tabs>
        <w:spacing w:after="0"/>
        <w:rPr>
          <w:rFonts w:asciiTheme="majorBidi" w:hAnsiTheme="majorBidi" w:cstheme="majorBidi"/>
          <w:b/>
          <w:bCs/>
          <w:i/>
          <w:color w:val="244061" w:themeColor="accent1" w:themeShade="80"/>
          <w:sz w:val="24"/>
          <w:szCs w:val="24"/>
        </w:rPr>
      </w:pPr>
      <w:r w:rsidRPr="0015727B">
        <w:rPr>
          <w:rFonts w:asciiTheme="majorBidi" w:hAnsiTheme="majorBidi" w:cstheme="majorBidi"/>
          <w:b/>
          <w:bCs/>
          <w:i/>
          <w:color w:val="244061" w:themeColor="accent1" w:themeShade="80"/>
          <w:sz w:val="24"/>
          <w:szCs w:val="24"/>
          <w:u w:val="single"/>
        </w:rPr>
        <w:t>Option</w:t>
      </w:r>
      <w:r w:rsidRPr="0015727B">
        <w:rPr>
          <w:rFonts w:asciiTheme="majorBidi" w:hAnsiTheme="majorBidi" w:cstheme="majorBidi"/>
          <w:b/>
          <w:bCs/>
          <w:i/>
          <w:color w:val="244061" w:themeColor="accent1" w:themeShade="80"/>
          <w:sz w:val="24"/>
          <w:szCs w:val="24"/>
        </w:rPr>
        <w:t xml:space="preserve"> : </w:t>
      </w:r>
      <w:r w:rsidRPr="0015727B">
        <w:rPr>
          <w:rFonts w:asciiTheme="majorBidi" w:hAnsiTheme="majorBidi" w:cstheme="majorBidi"/>
          <w:sz w:val="24"/>
          <w:szCs w:val="24"/>
        </w:rPr>
        <w:t>Gestion Financière et Comptable,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</w:t>
      </w:r>
      <w:r w:rsidRPr="0015727B">
        <w:rPr>
          <w:rFonts w:asciiTheme="majorBidi" w:hAnsiTheme="majorBidi" w:cstheme="majorBidi"/>
          <w:b/>
          <w:bCs/>
          <w:i/>
          <w:color w:val="244061" w:themeColor="accent1" w:themeShade="80"/>
          <w:sz w:val="24"/>
          <w:szCs w:val="24"/>
          <w:u w:val="single"/>
        </w:rPr>
        <w:t>Mention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 : </w:t>
      </w:r>
      <w:r w:rsidRPr="0015727B">
        <w:rPr>
          <w:rFonts w:asciiTheme="majorBidi" w:hAnsiTheme="majorBidi" w:cstheme="majorBidi"/>
          <w:sz w:val="24"/>
          <w:szCs w:val="24"/>
        </w:rPr>
        <w:t>Bien</w:t>
      </w:r>
    </w:p>
    <w:p w:rsidR="0015727B" w:rsidRPr="00D730D8" w:rsidRDefault="0015727B" w:rsidP="00E8674E">
      <w:pPr>
        <w:pStyle w:val="Paragraphedeliste"/>
        <w:numPr>
          <w:ilvl w:val="0"/>
          <w:numId w:val="4"/>
        </w:numPr>
        <w:tabs>
          <w:tab w:val="left" w:pos="-1134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Baccalauréat en </w:t>
      </w:r>
      <w:r w:rsidR="0091061C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science expérimental,</w:t>
      </w:r>
      <w:r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 lycée </w:t>
      </w:r>
      <w:r w:rsidR="00465D4F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Ibn </w:t>
      </w:r>
      <w:proofErr w:type="spellStart"/>
      <w:r w:rsidR="00465D4F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T</w:t>
      </w:r>
      <w:r w:rsidR="0091061C" w:rsidRPr="00D730D8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oumert</w:t>
      </w:r>
      <w:proofErr w:type="spellEnd"/>
      <w:r w:rsidR="00592DB2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, Marrakech</w:t>
      </w:r>
      <w:r w:rsidRPr="00D730D8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91061C" w:rsidRPr="00D730D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91061C" w:rsidRPr="00D730D8">
        <w:rPr>
          <w:rFonts w:asciiTheme="majorBidi" w:hAnsiTheme="majorBidi" w:cstheme="majorBidi"/>
          <w:b/>
          <w:bCs/>
          <w:sz w:val="24"/>
          <w:szCs w:val="24"/>
        </w:rPr>
        <w:t>2007</w:t>
      </w:r>
      <w:r w:rsidR="00FF552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1061C" w:rsidRPr="00D730D8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F552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1061C" w:rsidRPr="00D730D8">
        <w:rPr>
          <w:rFonts w:asciiTheme="majorBidi" w:hAnsiTheme="majorBidi" w:cstheme="majorBidi"/>
          <w:b/>
          <w:bCs/>
          <w:sz w:val="24"/>
          <w:szCs w:val="24"/>
        </w:rPr>
        <w:t>2008</w:t>
      </w:r>
    </w:p>
    <w:p w:rsidR="00D82345" w:rsidRDefault="0015727B" w:rsidP="00E8674E">
      <w:pPr>
        <w:tabs>
          <w:tab w:val="left" w:pos="-1134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15727B">
        <w:rPr>
          <w:rFonts w:asciiTheme="majorBidi" w:hAnsiTheme="majorBidi" w:cstheme="majorBidi"/>
          <w:b/>
          <w:bCs/>
          <w:i/>
          <w:color w:val="244061" w:themeColor="accent1" w:themeShade="80"/>
          <w:sz w:val="24"/>
          <w:szCs w:val="24"/>
          <w:u w:val="single"/>
        </w:rPr>
        <w:t>Mention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 : </w:t>
      </w:r>
      <w:r w:rsidRPr="0015727B">
        <w:rPr>
          <w:rFonts w:asciiTheme="majorBidi" w:hAnsiTheme="majorBidi" w:cstheme="majorBidi"/>
          <w:sz w:val="24"/>
          <w:szCs w:val="24"/>
        </w:rPr>
        <w:t>Bien</w:t>
      </w:r>
      <w:r w:rsidRPr="00D8234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8674E" w:rsidRDefault="00E8674E" w:rsidP="00E8674E">
      <w:pPr>
        <w:tabs>
          <w:tab w:val="left" w:pos="-1134"/>
        </w:tabs>
        <w:spacing w:after="0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</w:p>
    <w:p w:rsidR="00D82345" w:rsidRPr="00D82345" w:rsidRDefault="0015727B" w:rsidP="00E8674E">
      <w:pPr>
        <w:pBdr>
          <w:bottom w:val="single" w:sz="18" w:space="1" w:color="auto"/>
        </w:pBdr>
        <w:tabs>
          <w:tab w:val="left" w:pos="-1134"/>
        </w:tabs>
        <w:spacing w:after="0"/>
        <w:ind w:left="-851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LANGUES &amp; CENTRES D’INTERETS</w:t>
      </w:r>
    </w:p>
    <w:p w:rsidR="0015727B" w:rsidRDefault="00592DB2" w:rsidP="00E8674E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  <w:r w:rsidRPr="0015727B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Arabe :</w:t>
      </w:r>
      <w:r w:rsidRPr="0015727B">
        <w:rPr>
          <w:rFonts w:asciiTheme="majorBidi" w:hAnsiTheme="majorBidi" w:cstheme="majorBidi"/>
          <w:sz w:val="24"/>
          <w:szCs w:val="24"/>
        </w:rPr>
        <w:t xml:space="preserve"> Courant</w:t>
      </w:r>
      <w:r w:rsidR="0015727B" w:rsidRPr="0015727B">
        <w:rPr>
          <w:rFonts w:asciiTheme="majorBidi" w:hAnsiTheme="majorBidi" w:cstheme="majorBidi"/>
          <w:sz w:val="24"/>
          <w:szCs w:val="24"/>
        </w:rPr>
        <w:t> ;</w:t>
      </w:r>
      <w:r w:rsidR="0015727B">
        <w:rPr>
          <w:color w:val="000000"/>
        </w:rPr>
        <w:t xml:space="preserve">          </w:t>
      </w:r>
      <w:r w:rsidRPr="0015727B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Français :</w:t>
      </w:r>
      <w:r w:rsidR="0015727B">
        <w:rPr>
          <w:rFonts w:ascii="Palatino Linotype" w:hAnsi="Palatino Linotype" w:cs="Palatino Linotype"/>
          <w:color w:val="000000"/>
        </w:rPr>
        <w:t xml:space="preserve"> </w:t>
      </w:r>
      <w:r w:rsidR="0015727B" w:rsidRPr="0015727B">
        <w:rPr>
          <w:rFonts w:asciiTheme="majorBidi" w:hAnsiTheme="majorBidi" w:cstheme="majorBidi"/>
          <w:sz w:val="24"/>
          <w:szCs w:val="24"/>
        </w:rPr>
        <w:t>Courant ;</w:t>
      </w:r>
      <w:r w:rsidR="0015727B">
        <w:rPr>
          <w:color w:val="000000"/>
        </w:rPr>
        <w:t xml:space="preserve">               </w:t>
      </w:r>
      <w:r w:rsidRPr="0015727B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Anglais :</w:t>
      </w:r>
      <w:r w:rsidR="0015727B">
        <w:rPr>
          <w:rFonts w:ascii="Palatino Linotype" w:hAnsi="Palatino Linotype" w:cs="Palatino Linotype"/>
          <w:b/>
          <w:bCs/>
          <w:color w:val="000000"/>
        </w:rPr>
        <w:t xml:space="preserve"> </w:t>
      </w:r>
      <w:r w:rsidR="00DC5AB0">
        <w:rPr>
          <w:rFonts w:asciiTheme="majorBidi" w:hAnsiTheme="majorBidi" w:cstheme="majorBidi"/>
          <w:sz w:val="24"/>
          <w:szCs w:val="24"/>
        </w:rPr>
        <w:t>Opérationnel</w:t>
      </w:r>
      <w:r w:rsidR="0015727B">
        <w:rPr>
          <w:rFonts w:asciiTheme="majorBidi" w:hAnsiTheme="majorBidi" w:cstheme="majorBidi"/>
          <w:sz w:val="24"/>
          <w:szCs w:val="24"/>
        </w:rPr>
        <w:t>.</w:t>
      </w:r>
    </w:p>
    <w:p w:rsidR="00D82345" w:rsidRPr="0015727B" w:rsidRDefault="00592DB2" w:rsidP="00E8674E">
      <w:pPr>
        <w:spacing w:after="0" w:line="240" w:lineRule="auto"/>
        <w:ind w:left="-851"/>
        <w:rPr>
          <w:rFonts w:asciiTheme="majorBidi" w:hAnsiTheme="majorBidi" w:cstheme="majorBidi"/>
          <w:sz w:val="24"/>
          <w:szCs w:val="24"/>
        </w:rPr>
      </w:pPr>
      <w:r w:rsidRPr="0015727B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Informatique :</w:t>
      </w:r>
      <w:r w:rsidR="00D82345" w:rsidRPr="005B6DB3">
        <w:rPr>
          <w:rFonts w:asciiTheme="majorBidi" w:hAnsiTheme="majorBidi" w:cstheme="majorBidi"/>
          <w:sz w:val="24"/>
          <w:szCs w:val="24"/>
        </w:rPr>
        <w:t xml:space="preserve"> </w:t>
      </w:r>
      <w:r w:rsidR="007149DA">
        <w:rPr>
          <w:rFonts w:asciiTheme="majorBidi" w:hAnsiTheme="majorBidi" w:cstheme="majorBidi"/>
          <w:sz w:val="24"/>
          <w:szCs w:val="24"/>
        </w:rPr>
        <w:t>Pack Office</w:t>
      </w:r>
      <w:r w:rsidR="00D82345" w:rsidRPr="005B6DB3">
        <w:rPr>
          <w:rFonts w:asciiTheme="majorBidi" w:hAnsiTheme="majorBidi" w:cstheme="majorBidi"/>
          <w:sz w:val="24"/>
          <w:szCs w:val="24"/>
        </w:rPr>
        <w:t>, Sage</w:t>
      </w:r>
      <w:r w:rsidR="00587C2C">
        <w:rPr>
          <w:rFonts w:asciiTheme="majorBidi" w:hAnsiTheme="majorBidi" w:cstheme="majorBidi"/>
          <w:sz w:val="24"/>
          <w:szCs w:val="24"/>
        </w:rPr>
        <w:t>, SAP</w:t>
      </w:r>
      <w:r w:rsidR="00FF5521">
        <w:rPr>
          <w:rFonts w:asciiTheme="majorBidi" w:hAnsiTheme="majorBidi" w:cstheme="majorBidi"/>
          <w:sz w:val="24"/>
          <w:szCs w:val="24"/>
        </w:rPr>
        <w:t> ;</w:t>
      </w:r>
    </w:p>
    <w:p w:rsidR="00D82345" w:rsidRPr="005B6DB3" w:rsidRDefault="005B6DB3" w:rsidP="00E8674E">
      <w:pPr>
        <w:spacing w:after="0" w:line="240" w:lineRule="auto"/>
        <w:ind w:left="-851"/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</w:pPr>
      <w:r w:rsidRPr="005B6DB3"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>Loisirs</w:t>
      </w:r>
      <w:r>
        <w:rPr>
          <w:rFonts w:asciiTheme="majorBidi" w:hAnsiTheme="majorBidi" w:cstheme="majorBidi"/>
          <w:b/>
          <w:bCs/>
          <w:color w:val="244061" w:themeColor="accent1" w:themeShade="80"/>
          <w:sz w:val="24"/>
          <w:szCs w:val="24"/>
        </w:rPr>
        <w:t xml:space="preserve"> : </w:t>
      </w:r>
      <w:r w:rsidR="008E3680">
        <w:rPr>
          <w:rFonts w:asciiTheme="majorBidi" w:hAnsiTheme="majorBidi" w:cstheme="majorBidi"/>
          <w:sz w:val="24"/>
          <w:szCs w:val="24"/>
        </w:rPr>
        <w:t>voyage ; sport.</w:t>
      </w:r>
    </w:p>
    <w:sectPr w:rsidR="00D82345" w:rsidRPr="005B6DB3" w:rsidSect="00E8674E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6D3"/>
    <w:multiLevelType w:val="hybridMultilevel"/>
    <w:tmpl w:val="B5C6092E"/>
    <w:lvl w:ilvl="0" w:tplc="A7BC756E">
      <w:start w:val="28"/>
      <w:numFmt w:val="bullet"/>
      <w:lvlText w:val=""/>
      <w:lvlJc w:val="left"/>
      <w:pPr>
        <w:ind w:left="-491" w:hanging="360"/>
      </w:pPr>
      <w:rPr>
        <w:rFonts w:ascii="Symbol" w:eastAsiaTheme="minorHAnsi" w:hAnsi="Symbol" w:cstheme="majorBidi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127368CE"/>
    <w:multiLevelType w:val="hybridMultilevel"/>
    <w:tmpl w:val="54942888"/>
    <w:lvl w:ilvl="0" w:tplc="F126E9BC">
      <w:start w:val="24"/>
      <w:numFmt w:val="bullet"/>
      <w:lvlText w:val="-"/>
      <w:lvlJc w:val="left"/>
      <w:pPr>
        <w:ind w:left="-491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32AC2C8B"/>
    <w:multiLevelType w:val="hybridMultilevel"/>
    <w:tmpl w:val="A8124144"/>
    <w:lvl w:ilvl="0" w:tplc="E0326DFA">
      <w:start w:val="24"/>
      <w:numFmt w:val="bullet"/>
      <w:lvlText w:val="-"/>
      <w:lvlJc w:val="left"/>
      <w:pPr>
        <w:ind w:left="111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</w:abstractNum>
  <w:abstractNum w:abstractNumId="3" w15:restartNumberingAfterBreak="0">
    <w:nsid w:val="375E47E2"/>
    <w:multiLevelType w:val="hybridMultilevel"/>
    <w:tmpl w:val="E098D03A"/>
    <w:lvl w:ilvl="0" w:tplc="D1AEA0CA">
      <w:start w:val="1"/>
      <w:numFmt w:val="bullet"/>
      <w:lvlText w:val="-"/>
      <w:lvlJc w:val="left"/>
      <w:pPr>
        <w:ind w:left="3928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D9C29066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52C59F4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3" w:tplc="7F7891CC">
      <w:start w:val="1"/>
      <w:numFmt w:val="bullet"/>
      <w:lvlText w:val="•"/>
      <w:lvlJc w:val="left"/>
      <w:pPr>
        <w:ind w:left="6031" w:hanging="360"/>
      </w:pPr>
      <w:rPr>
        <w:rFonts w:hint="default"/>
      </w:rPr>
    </w:lvl>
    <w:lvl w:ilvl="4" w:tplc="CE0C4A00">
      <w:start w:val="1"/>
      <w:numFmt w:val="bullet"/>
      <w:lvlText w:val="•"/>
      <w:lvlJc w:val="left"/>
      <w:pPr>
        <w:ind w:left="6887" w:hanging="360"/>
      </w:pPr>
      <w:rPr>
        <w:rFonts w:hint="default"/>
      </w:rPr>
    </w:lvl>
    <w:lvl w:ilvl="5" w:tplc="52DC46BE">
      <w:start w:val="1"/>
      <w:numFmt w:val="bullet"/>
      <w:lvlText w:val="•"/>
      <w:lvlJc w:val="left"/>
      <w:pPr>
        <w:ind w:left="7742" w:hanging="360"/>
      </w:pPr>
      <w:rPr>
        <w:rFonts w:hint="default"/>
      </w:rPr>
    </w:lvl>
    <w:lvl w:ilvl="6" w:tplc="3A5EBA64">
      <w:start w:val="1"/>
      <w:numFmt w:val="bullet"/>
      <w:lvlText w:val="•"/>
      <w:lvlJc w:val="left"/>
      <w:pPr>
        <w:ind w:left="8598" w:hanging="360"/>
      </w:pPr>
      <w:rPr>
        <w:rFonts w:hint="default"/>
      </w:rPr>
    </w:lvl>
    <w:lvl w:ilvl="7" w:tplc="42366F94">
      <w:start w:val="1"/>
      <w:numFmt w:val="bullet"/>
      <w:lvlText w:val="•"/>
      <w:lvlJc w:val="left"/>
      <w:pPr>
        <w:ind w:left="9453" w:hanging="360"/>
      </w:pPr>
      <w:rPr>
        <w:rFonts w:hint="default"/>
      </w:rPr>
    </w:lvl>
    <w:lvl w:ilvl="8" w:tplc="D8BC5CA6">
      <w:start w:val="1"/>
      <w:numFmt w:val="bullet"/>
      <w:lvlText w:val="•"/>
      <w:lvlJc w:val="left"/>
      <w:pPr>
        <w:ind w:left="10309" w:hanging="360"/>
      </w:pPr>
      <w:rPr>
        <w:rFonts w:hint="default"/>
      </w:rPr>
    </w:lvl>
  </w:abstractNum>
  <w:abstractNum w:abstractNumId="4" w15:restartNumberingAfterBreak="0">
    <w:nsid w:val="425F78F8"/>
    <w:multiLevelType w:val="hybridMultilevel"/>
    <w:tmpl w:val="11EA855C"/>
    <w:lvl w:ilvl="0" w:tplc="E9F4C424">
      <w:numFmt w:val="bullet"/>
      <w:lvlText w:val=""/>
      <w:lvlJc w:val="left"/>
      <w:pPr>
        <w:ind w:left="720" w:hanging="360"/>
      </w:pPr>
      <w:rPr>
        <w:rFonts w:ascii="Symbol" w:eastAsia="Century Schoolbook" w:hAnsi="Symbol" w:cs="Century Schoolbook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21"/>
    <w:rsid w:val="00017947"/>
    <w:rsid w:val="00091351"/>
    <w:rsid w:val="000D337C"/>
    <w:rsid w:val="000F6CA9"/>
    <w:rsid w:val="00101DC4"/>
    <w:rsid w:val="0012407B"/>
    <w:rsid w:val="0015727B"/>
    <w:rsid w:val="001573B7"/>
    <w:rsid w:val="00162059"/>
    <w:rsid w:val="00182B33"/>
    <w:rsid w:val="00200855"/>
    <w:rsid w:val="0023035E"/>
    <w:rsid w:val="00244D6E"/>
    <w:rsid w:val="002465CA"/>
    <w:rsid w:val="00253900"/>
    <w:rsid w:val="00255FA4"/>
    <w:rsid w:val="0026207A"/>
    <w:rsid w:val="0028197D"/>
    <w:rsid w:val="002C4458"/>
    <w:rsid w:val="002E2FAA"/>
    <w:rsid w:val="00307CD7"/>
    <w:rsid w:val="00335C7F"/>
    <w:rsid w:val="0035141B"/>
    <w:rsid w:val="00357692"/>
    <w:rsid w:val="0038489B"/>
    <w:rsid w:val="003C1CF3"/>
    <w:rsid w:val="003E16FF"/>
    <w:rsid w:val="004268A5"/>
    <w:rsid w:val="00460885"/>
    <w:rsid w:val="00465D4F"/>
    <w:rsid w:val="00476DDF"/>
    <w:rsid w:val="0049561B"/>
    <w:rsid w:val="004B259A"/>
    <w:rsid w:val="004D6985"/>
    <w:rsid w:val="00567E74"/>
    <w:rsid w:val="005755C8"/>
    <w:rsid w:val="00587C2C"/>
    <w:rsid w:val="00592DB2"/>
    <w:rsid w:val="005A1D44"/>
    <w:rsid w:val="005B6DB3"/>
    <w:rsid w:val="005D6871"/>
    <w:rsid w:val="005E0B20"/>
    <w:rsid w:val="00662ADE"/>
    <w:rsid w:val="0066628D"/>
    <w:rsid w:val="007149DA"/>
    <w:rsid w:val="00721E46"/>
    <w:rsid w:val="00736E9E"/>
    <w:rsid w:val="007474CE"/>
    <w:rsid w:val="00783CBE"/>
    <w:rsid w:val="00792D55"/>
    <w:rsid w:val="007F4BDF"/>
    <w:rsid w:val="00802CE3"/>
    <w:rsid w:val="008E3680"/>
    <w:rsid w:val="0091061C"/>
    <w:rsid w:val="00927B87"/>
    <w:rsid w:val="00983828"/>
    <w:rsid w:val="00987177"/>
    <w:rsid w:val="00A41F3C"/>
    <w:rsid w:val="00B54B3E"/>
    <w:rsid w:val="00C40DBF"/>
    <w:rsid w:val="00C54573"/>
    <w:rsid w:val="00C70BFE"/>
    <w:rsid w:val="00CB7BE2"/>
    <w:rsid w:val="00CF35E4"/>
    <w:rsid w:val="00D03493"/>
    <w:rsid w:val="00D23892"/>
    <w:rsid w:val="00D27D76"/>
    <w:rsid w:val="00D730D8"/>
    <w:rsid w:val="00D82345"/>
    <w:rsid w:val="00DC5AB0"/>
    <w:rsid w:val="00DD5845"/>
    <w:rsid w:val="00E17BAB"/>
    <w:rsid w:val="00E617B3"/>
    <w:rsid w:val="00E8674E"/>
    <w:rsid w:val="00EE4021"/>
    <w:rsid w:val="00F2417A"/>
    <w:rsid w:val="00F805CC"/>
    <w:rsid w:val="00FC12DC"/>
    <w:rsid w:val="00FF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DA5"/>
  <w15:docId w15:val="{10FFB62D-94D6-4171-BCC2-FB2701A7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40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021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CB7BE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B7BE2"/>
  </w:style>
  <w:style w:type="character" w:customStyle="1" w:styleId="tooltip">
    <w:name w:val="tooltip"/>
    <w:basedOn w:val="Policepardfaut"/>
    <w:rsid w:val="00CB7BE2"/>
  </w:style>
  <w:style w:type="paragraph" w:styleId="Corpsdetexte">
    <w:name w:val="Body Text"/>
    <w:basedOn w:val="Normal"/>
    <w:link w:val="CorpsdetexteCar"/>
    <w:uiPriority w:val="1"/>
    <w:qFormat/>
    <w:rsid w:val="00F805CC"/>
    <w:pPr>
      <w:widowControl w:val="0"/>
      <w:spacing w:after="0" w:line="240" w:lineRule="auto"/>
      <w:ind w:left="3928" w:hanging="128"/>
    </w:pPr>
    <w:rPr>
      <w:rFonts w:ascii="Times New Roman" w:eastAsia="Times New Roman" w:hAnsi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805CC"/>
    <w:rPr>
      <w:rFonts w:ascii="Times New Roman" w:eastAsia="Times New Roman" w:hAnsi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DC5AB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C5A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siss.ziya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ziyad ansiss</cp:lastModifiedBy>
  <cp:revision>51</cp:revision>
  <cp:lastPrinted>2016-11-18T10:12:00Z</cp:lastPrinted>
  <dcterms:created xsi:type="dcterms:W3CDTF">2016-11-16T23:09:00Z</dcterms:created>
  <dcterms:modified xsi:type="dcterms:W3CDTF">2020-09-02T14:57:00Z</dcterms:modified>
</cp:coreProperties>
</file>